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DC" w:rsidRPr="00403371" w:rsidRDefault="00A301DC" w:rsidP="00A30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403371">
        <w:rPr>
          <w:rFonts w:ascii="Arial" w:eastAsia="Times New Roman" w:hAnsi="Arial" w:cs="Arial"/>
          <w:b/>
          <w:bCs/>
          <w:u w:val="single"/>
          <w:lang w:eastAsia="en-GB"/>
        </w:rPr>
        <w:t xml:space="preserve">Example 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1437"/>
        <w:gridCol w:w="1230"/>
        <w:gridCol w:w="3267"/>
      </w:tblGrid>
      <w:tr w:rsidR="00A301DC" w:rsidRPr="00403371" w:rsidTr="0093636D">
        <w:trPr>
          <w:trHeight w:val="720"/>
          <w:tblCellSpacing w:w="0" w:type="dxa"/>
        </w:trPr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Clinical details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Reason that admission considered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Admitted</w:t>
            </w:r>
          </w:p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Y/N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Discussion – could the outcome have been different</w:t>
            </w:r>
          </w:p>
        </w:tc>
      </w:tr>
      <w:tr w:rsidR="00A301DC" w:rsidRPr="00403371" w:rsidTr="0093636D">
        <w:trPr>
          <w:trHeight w:val="1400"/>
          <w:tblCellSpacing w:w="0" w:type="dxa"/>
        </w:trPr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6 Month old child with high temp not feeding and vomiting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No obvious focus of infection 10 pm mum worried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This child had been ill for 12 hours was getting worse – no </w:t>
            </w:r>
            <w:proofErr w:type="spellStart"/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calpol</w:t>
            </w:r>
            <w:proofErr w:type="spellEnd"/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had been given. No obvious focus of infection and child v hot – some social pressure on admission (mum living alone not coping)</w:t>
            </w:r>
          </w:p>
        </w:tc>
      </w:tr>
      <w:tr w:rsidR="00A301DC" w:rsidRPr="00403371" w:rsidTr="0093636D">
        <w:trPr>
          <w:trHeight w:val="710"/>
          <w:tblCellSpacing w:w="0" w:type="dxa"/>
        </w:trPr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27 year old female with left sided pelvic pain and 5 weeks since LMP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Possible ectopic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 believe this an appropriate admission – could not wait until morning due to risk of serious bleed</w:t>
            </w:r>
          </w:p>
        </w:tc>
      </w:tr>
      <w:tr w:rsidR="00A301DC" w:rsidRPr="00403371" w:rsidTr="0093636D">
        <w:trPr>
          <w:trHeight w:val="1630"/>
          <w:tblCellSpacing w:w="0" w:type="dxa"/>
        </w:trPr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86 year old female patient in nursing home very confused and shouting out (2 am)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Pressure from nurse in charge as disturbing other residents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Seemed like toxic </w:t>
            </w:r>
            <w:proofErr w:type="spellStart"/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confusional</w:t>
            </w:r>
            <w:proofErr w:type="spellEnd"/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state of acute onset. The patient was not previously known to this nurse but it was obvious from the records that this lady had previous episodes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which responded to antibiotics -</w:t>
            </w: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prescription given</w:t>
            </w:r>
          </w:p>
        </w:tc>
      </w:tr>
      <w:tr w:rsidR="00A301DC" w:rsidRPr="00403371" w:rsidTr="0093636D">
        <w:trPr>
          <w:trHeight w:val="1400"/>
          <w:tblCellSpacing w:w="0" w:type="dxa"/>
        </w:trPr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45 year old man with acute severe r flank pain IM diclofenac administered and advice for recall in 1 hour if no better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Renal colic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 could have admitted this patient and probably would have a few years ago. These days however the ability to recall is much improved and indeed this chap had settled considerably – advised to see own GP the next day</w:t>
            </w:r>
          </w:p>
        </w:tc>
      </w:tr>
      <w:tr w:rsidR="00A301DC" w:rsidRPr="00403371" w:rsidTr="0093636D">
        <w:trPr>
          <w:trHeight w:val="940"/>
          <w:tblCellSpacing w:w="0" w:type="dxa"/>
        </w:trPr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3 year old child with D+V for 3 days not keeping fluids down and lifeless (11pm)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Child unwell and dehydrated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Had been seen earlier in day by own GP – advised to try small amounts of fluid – child unable to tolerate even sips – Needed admission</w:t>
            </w:r>
          </w:p>
        </w:tc>
      </w:tr>
      <w:tr w:rsidR="00A301DC" w:rsidRPr="00403371" w:rsidTr="0093636D">
        <w:trPr>
          <w:trHeight w:val="940"/>
          <w:tblCellSpacing w:w="0" w:type="dxa"/>
        </w:trPr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18 month child with abdominal pain and diarrhoea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Extreme pressure from father (? Alcohol)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Child did not require admission but social circumstances poor, father very aggressive and I had no real choice – letter to own GP highlights this</w:t>
            </w:r>
          </w:p>
        </w:tc>
      </w:tr>
      <w:tr w:rsidR="00A301DC" w:rsidRPr="00403371" w:rsidTr="0093636D">
        <w:trPr>
          <w:trHeight w:val="1400"/>
          <w:tblCellSpacing w:w="0" w:type="dxa"/>
        </w:trPr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74 year old man living with wife. Cough and high temp for 3 days on Amoxicillin no better </w:t>
            </w: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lastRenderedPageBreak/>
              <w:t>difficulty sleeping (11.30pm)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lastRenderedPageBreak/>
              <w:t>Chap was quite unwell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I don’t think admission was appropriate here on reflection. There were no physical signs in chest and although feverish he was quite lucid and able to </w:t>
            </w: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lastRenderedPageBreak/>
              <w:t>walk around – last patient on my shift – I wonder?</w:t>
            </w:r>
          </w:p>
        </w:tc>
      </w:tr>
      <w:tr w:rsidR="00A301DC" w:rsidRPr="00403371" w:rsidTr="0093636D">
        <w:trPr>
          <w:trHeight w:val="1170"/>
          <w:tblCellSpacing w:w="0" w:type="dxa"/>
        </w:trPr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lastRenderedPageBreak/>
              <w:t>67 year old diabetic lady symptoms of UTI and high sugars. Type 2 DM on insulin – capillary sugars 19, 21 and 17 over last 3 hours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Loss of diabetic control with infection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 really was not sure what to advise this lady regarding her insulin and I could not check her urine for ketones so I admitted her</w:t>
            </w:r>
          </w:p>
        </w:tc>
      </w:tr>
      <w:tr w:rsidR="00A301DC" w:rsidRPr="00403371" w:rsidTr="0093636D">
        <w:trPr>
          <w:trHeight w:val="1170"/>
          <w:tblCellSpacing w:w="0" w:type="dxa"/>
        </w:trPr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52 year old man with 3 episodes of short lived chest pain over last 48 hours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Possible </w:t>
            </w:r>
            <w:proofErr w:type="spellStart"/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anginal</w:t>
            </w:r>
            <w:proofErr w:type="spellEnd"/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episodes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Younger man with possible new angina I felt more comfortable in admitting him despite the fact that he was fine and there were no physical signs</w:t>
            </w:r>
          </w:p>
        </w:tc>
      </w:tr>
      <w:tr w:rsidR="00A301DC" w:rsidRPr="00403371" w:rsidTr="0093636D">
        <w:trPr>
          <w:trHeight w:val="720"/>
          <w:tblCellSpacing w:w="0" w:type="dxa"/>
        </w:trPr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14 year old boy with 12 hour history of r sided abdominal pain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Possible appendix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DC" w:rsidRPr="00403371" w:rsidRDefault="00A301DC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Gave a story of progressive colicky abdominal pain with tenderness in RIF</w:t>
            </w:r>
          </w:p>
        </w:tc>
      </w:tr>
    </w:tbl>
    <w:p w:rsidR="007F022B" w:rsidRDefault="007F022B"/>
    <w:sectPr w:rsidR="007F022B" w:rsidSect="007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DC"/>
    <w:rsid w:val="000F705B"/>
    <w:rsid w:val="001464F1"/>
    <w:rsid w:val="007F022B"/>
    <w:rsid w:val="00803997"/>
    <w:rsid w:val="00A301DC"/>
    <w:rsid w:val="00C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DD7E9-02F4-47FA-9447-2A56147F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Rhian Bartle (HEIW)</cp:lastModifiedBy>
  <cp:revision>2</cp:revision>
  <dcterms:created xsi:type="dcterms:W3CDTF">2019-02-21T09:21:00Z</dcterms:created>
  <dcterms:modified xsi:type="dcterms:W3CDTF">2019-02-21T09:21:00Z</dcterms:modified>
</cp:coreProperties>
</file>